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:rsidR="00727D54" w:rsidRPr="009D36E1" w:rsidRDefault="00727D54">
      <w:pPr>
        <w:jc w:val="both"/>
        <w:rPr>
          <w:b/>
          <w:bCs/>
          <w:noProof/>
          <w:sz w:val="20"/>
        </w:rPr>
      </w:pPr>
    </w:p>
    <w:p w:rsidR="00727D54" w:rsidRPr="009D36E1" w:rsidRDefault="00727D54">
      <w:pPr>
        <w:jc w:val="both"/>
        <w:rPr>
          <w:b/>
          <w:bCs/>
          <w:noProof/>
          <w:sz w:val="20"/>
        </w:rPr>
      </w:pPr>
    </w:p>
    <w:p w:rsidR="00727D54" w:rsidRPr="009D36E1" w:rsidRDefault="00AC59D5">
      <w:pPr>
        <w:jc w:val="both"/>
        <w:rPr>
          <w:noProof/>
        </w:rPr>
      </w:pPr>
      <w:r w:rsidRPr="009D36E1">
        <w:rPr>
          <w:noProof/>
        </w:rPr>
        <w:t>Број</w:t>
      </w:r>
      <w:r w:rsidR="00727D54" w:rsidRPr="009D36E1">
        <w:rPr>
          <w:noProof/>
        </w:rPr>
        <w:t>:</w:t>
      </w:r>
      <w:r w:rsidR="00BF7FFB" w:rsidRPr="009D36E1">
        <w:rPr>
          <w:noProof/>
        </w:rPr>
        <w:t xml:space="preserve"> 16-03-07-</w:t>
      </w:r>
      <w:r w:rsidR="00283EB3" w:rsidRPr="009D36E1">
        <w:rPr>
          <w:noProof/>
        </w:rPr>
        <w:t xml:space="preserve">                 /16</w:t>
      </w:r>
    </w:p>
    <w:p w:rsidR="00727D54" w:rsidRPr="009D36E1" w:rsidRDefault="00AC59D5">
      <w:pPr>
        <w:jc w:val="both"/>
        <w:rPr>
          <w:noProof/>
        </w:rPr>
      </w:pPr>
      <w:r w:rsidRPr="009D36E1">
        <w:rPr>
          <w:noProof/>
        </w:rPr>
        <w:t>Источно Сарајево</w:t>
      </w:r>
      <w:r w:rsidR="00862C89" w:rsidRPr="009D36E1">
        <w:rPr>
          <w:noProof/>
        </w:rPr>
        <w:t>,</w:t>
      </w:r>
      <w:r w:rsidR="00BF7FFB" w:rsidRPr="009D36E1">
        <w:rPr>
          <w:noProof/>
        </w:rPr>
        <w:t xml:space="preserve"> </w:t>
      </w:r>
      <w:r w:rsidR="002E3D6E" w:rsidRPr="009D36E1">
        <w:rPr>
          <w:noProof/>
        </w:rPr>
        <w:t>3</w:t>
      </w:r>
      <w:r w:rsidR="00BF7FFB" w:rsidRPr="009D36E1">
        <w:rPr>
          <w:noProof/>
        </w:rPr>
        <w:t>1.</w:t>
      </w:r>
      <w:r w:rsidR="002E3D6E" w:rsidRPr="009D36E1">
        <w:rPr>
          <w:noProof/>
        </w:rPr>
        <w:t>05.2016</w:t>
      </w:r>
      <w:r w:rsidR="00BF7FFB" w:rsidRPr="009D36E1">
        <w:rPr>
          <w:noProof/>
        </w:rPr>
        <w:t>. године</w:t>
      </w:r>
    </w:p>
    <w:p w:rsidR="00615C73" w:rsidRPr="009D36E1" w:rsidRDefault="00615C73">
      <w:pPr>
        <w:jc w:val="both"/>
        <w:rPr>
          <w:noProof/>
        </w:rPr>
      </w:pPr>
    </w:p>
    <w:p w:rsidR="00615C73" w:rsidRPr="009D36E1" w:rsidRDefault="00615C73">
      <w:pPr>
        <w:jc w:val="both"/>
        <w:rPr>
          <w:noProof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rFonts w:ascii="Arial" w:hAnsi="Arial"/>
          <w:noProof/>
          <w:sz w:val="20"/>
          <w:szCs w:val="20"/>
        </w:rPr>
      </w:pPr>
    </w:p>
    <w:p w:rsidR="00727D54" w:rsidRPr="009D36E1" w:rsidRDefault="00727D54">
      <w:pPr>
        <w:jc w:val="both"/>
        <w:rPr>
          <w:noProof/>
          <w:sz w:val="22"/>
        </w:rPr>
      </w:pPr>
    </w:p>
    <w:p w:rsidR="00727D54" w:rsidRPr="009D36E1" w:rsidRDefault="00727D54">
      <w:pPr>
        <w:jc w:val="both"/>
        <w:rPr>
          <w:noProof/>
          <w:sz w:val="22"/>
        </w:rPr>
      </w:pPr>
    </w:p>
    <w:p w:rsidR="00727D54" w:rsidRPr="009D36E1" w:rsidRDefault="00727D54">
      <w:pPr>
        <w:jc w:val="both"/>
        <w:rPr>
          <w:noProof/>
          <w:sz w:val="20"/>
        </w:rPr>
      </w:pPr>
      <w:r w:rsidRPr="009D36E1">
        <w:rPr>
          <w:noProof/>
          <w:sz w:val="20"/>
        </w:rPr>
        <w:tab/>
      </w:r>
      <w:r w:rsidRPr="009D36E1">
        <w:rPr>
          <w:noProof/>
          <w:sz w:val="20"/>
        </w:rPr>
        <w:tab/>
      </w:r>
    </w:p>
    <w:p w:rsidR="00727D54" w:rsidRPr="009D36E1" w:rsidRDefault="00727D54">
      <w:pPr>
        <w:jc w:val="center"/>
        <w:rPr>
          <w:noProof/>
          <w:sz w:val="20"/>
        </w:rPr>
      </w:pPr>
    </w:p>
    <w:p w:rsidR="00727D54" w:rsidRPr="009D36E1" w:rsidRDefault="00727D54">
      <w:pPr>
        <w:pStyle w:val="Header"/>
        <w:tabs>
          <w:tab w:val="clear" w:pos="4536"/>
          <w:tab w:val="clear" w:pos="9072"/>
        </w:tabs>
        <w:rPr>
          <w:noProof/>
        </w:rPr>
      </w:pPr>
    </w:p>
    <w:p w:rsidR="007919C3" w:rsidRPr="009D36E1" w:rsidRDefault="00727D54" w:rsidP="007919C3">
      <w:pPr>
        <w:jc w:val="center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</w:rPr>
        <w:t xml:space="preserve"> </w:t>
      </w:r>
      <w:r w:rsidR="007919C3"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СРЕДЊОРОЧНИ ПЛАН РАДА </w:t>
      </w:r>
    </w:p>
    <w:p w:rsidR="007919C3" w:rsidRPr="009D36E1" w:rsidRDefault="007919C3" w:rsidP="007919C3">
      <w:pPr>
        <w:suppressAutoHyphens w:val="0"/>
        <w:jc w:val="center"/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 АГЕНЦИЈЕ ЗА ИСТРАГЕ И ЗАШТИТУ</w:t>
      </w:r>
    </w:p>
    <w:p w:rsidR="00E25C12" w:rsidRPr="009D36E1" w:rsidRDefault="00283EB3" w:rsidP="007919C3">
      <w:pPr>
        <w:suppressAutoHyphens w:val="0"/>
        <w:jc w:val="center"/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 ПЕРИОД 2017-2019</w:t>
      </w:r>
      <w:r w:rsidR="007919C3" w:rsidRPr="009D36E1"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ГОДИНЕ</w:t>
      </w:r>
    </w:p>
    <w:p w:rsidR="002E3D6E" w:rsidRPr="009D36E1" w:rsidRDefault="002E3D6E" w:rsidP="007919C3">
      <w:pPr>
        <w:suppressAutoHyphens w:val="0"/>
        <w:jc w:val="center"/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(Нацрт)</w:t>
      </w: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  <w:r w:rsidRPr="009D36E1">
        <w:rPr>
          <w:noProof/>
        </w:rPr>
        <w:t xml:space="preserve">   </w:t>
      </w: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727D54" w:rsidRPr="009D36E1" w:rsidRDefault="00727D54">
      <w:pPr>
        <w:rPr>
          <w:noProof/>
        </w:rPr>
      </w:pPr>
    </w:p>
    <w:p w:rsidR="00E25C12" w:rsidRPr="009D36E1" w:rsidRDefault="0043643B" w:rsidP="00E25C12">
      <w:pPr>
        <w:jc w:val="center"/>
        <w:rPr>
          <w:noProof/>
        </w:rPr>
      </w:pPr>
      <w:r w:rsidRPr="009D36E1">
        <w:rPr>
          <w:rFonts w:eastAsia="Calibri"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Мај</w:t>
      </w:r>
      <w:r w:rsidR="00E25C12" w:rsidRPr="009D36E1">
        <w:rPr>
          <w:rFonts w:eastAsia="Calibri"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9D36E1" w:rsidRPr="009D36E1">
        <w:rPr>
          <w:rFonts w:eastAsia="Calibri"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E25C12" w:rsidRPr="009D36E1">
        <w:rPr>
          <w:rFonts w:eastAsia="Calibri"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7919C3" w:rsidRPr="009D36E1">
        <w:rPr>
          <w:rFonts w:eastAsia="Calibri"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године</w:t>
      </w:r>
    </w:p>
    <w:p w:rsidR="00727D54" w:rsidRPr="009D36E1" w:rsidRDefault="00727D54">
      <w:pPr>
        <w:rPr>
          <w:noProof/>
        </w:rPr>
      </w:pPr>
    </w:p>
    <w:p w:rsidR="00E25C12" w:rsidRPr="009D36E1" w:rsidRDefault="00E25C12">
      <w:pPr>
        <w:rPr>
          <w:noProof/>
        </w:rPr>
      </w:pPr>
    </w:p>
    <w:p w:rsidR="00E25C12" w:rsidRPr="009D36E1" w:rsidRDefault="00E25C12">
      <w:pPr>
        <w:rPr>
          <w:noProof/>
        </w:rPr>
      </w:pPr>
    </w:p>
    <w:p w:rsidR="00E25C12" w:rsidRPr="009D36E1" w:rsidRDefault="007919C3" w:rsidP="00E25C12">
      <w:pPr>
        <w:jc w:val="center"/>
        <w:rPr>
          <w:b/>
          <w:noProof/>
          <w:sz w:val="28"/>
          <w:szCs w:val="28"/>
        </w:rPr>
      </w:pPr>
      <w:r w:rsidRPr="009D36E1">
        <w:rPr>
          <w:b/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А Д Р Ж А Ј</w:t>
      </w:r>
    </w:p>
    <w:p w:rsidR="00E25C12" w:rsidRPr="009D36E1" w:rsidRDefault="00E25C12" w:rsidP="00E25C12">
      <w:pPr>
        <w:tabs>
          <w:tab w:val="left" w:leader="dot" w:pos="7938"/>
        </w:tabs>
        <w:spacing w:line="480" w:lineRule="auto"/>
        <w:ind w:left="720"/>
        <w:jc w:val="both"/>
        <w:rPr>
          <w:noProof/>
        </w:rPr>
      </w:pPr>
    </w:p>
    <w:p w:rsidR="00E25C12" w:rsidRPr="009D36E1" w:rsidRDefault="00E25C12" w:rsidP="00E25C12">
      <w:pPr>
        <w:tabs>
          <w:tab w:val="left" w:leader="dot" w:pos="7938"/>
        </w:tabs>
        <w:spacing w:line="480" w:lineRule="auto"/>
        <w:ind w:left="720"/>
        <w:jc w:val="both"/>
        <w:rPr>
          <w:noProof/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1</w:t>
      </w:r>
      <w:r w:rsidR="009D36E1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Стратешки оквир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2.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Визија и мисија институције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3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.: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Учесници и партнери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4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4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.: </w:t>
      </w:r>
      <w:r w:rsidR="009D36E1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сновна програмска опредјељења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="009D36E1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 5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.: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Ресурси и капацитети потребни за постизање циљева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D2E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6.: </w:t>
      </w:r>
      <w:r w:rsidR="009D36E1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Оквир за праћење спровођ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ења плана и евалуацију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    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резултата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D2E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Прилог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3.: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Акциони план Среднјорочног плана рада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               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Државне агенције за истраге и заштиту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D2E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E25C12" w:rsidP="007919C3">
      <w:pPr>
        <w:tabs>
          <w:tab w:val="left" w:leader="dot" w:pos="8789"/>
        </w:tabs>
        <w:jc w:val="both"/>
        <w:rPr>
          <w:noProof/>
          <w:sz w:val="28"/>
          <w:szCs w:val="28"/>
        </w:rPr>
      </w:pP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Преглед закона, других прописа и развојно-инвестиционих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проје</w:t>
      </w:r>
      <w:r w:rsidR="009D36E1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ката/програма предвиђених Средњ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орочним планом рада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   </w:t>
      </w:r>
      <w:r w:rsidR="007919C3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Државне агенције за истраге и заштиту</w:t>
      </w:r>
      <w:r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20915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FF7D2E" w:rsidRPr="009D36E1">
        <w:rPr>
          <w:noProof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</w:p>
    <w:p w:rsidR="00E25C12" w:rsidRPr="009D36E1" w:rsidRDefault="00E25C12">
      <w:pPr>
        <w:suppressAutoHyphens w:val="0"/>
        <w:rPr>
          <w:noProof/>
        </w:rPr>
      </w:pPr>
      <w:r w:rsidRPr="009D36E1">
        <w:rPr>
          <w:noProof/>
        </w:rPr>
        <w:br w:type="page"/>
      </w:r>
    </w:p>
    <w:p w:rsidR="007919C3" w:rsidRPr="009D36E1" w:rsidRDefault="007919C3" w:rsidP="007919C3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Поглавље 1: Стратешки оквир</w:t>
      </w:r>
    </w:p>
    <w:p w:rsidR="007919C3" w:rsidRPr="009D36E1" w:rsidRDefault="007919C3" w:rsidP="007919C3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Стратешки оквир за израду Средњорочног плана рада Државне агенције за истраге и заштиту за период 201</w:t>
      </w:r>
      <w:r w:rsidR="0043643B" w:rsidRPr="009D36E1">
        <w:rPr>
          <w:rFonts w:eastAsia="Calibri"/>
          <w:noProof/>
          <w:lang w:eastAsia="bs-Latn-BA"/>
        </w:rPr>
        <w:t>7</w:t>
      </w:r>
      <w:r w:rsidRPr="009D36E1">
        <w:rPr>
          <w:rFonts w:eastAsia="Calibri"/>
          <w:noProof/>
          <w:lang w:eastAsia="bs-Latn-BA"/>
        </w:rPr>
        <w:t>-201</w:t>
      </w:r>
      <w:r w:rsidR="0043643B" w:rsidRPr="009D36E1">
        <w:rPr>
          <w:rFonts w:eastAsia="Calibri"/>
          <w:noProof/>
          <w:lang w:eastAsia="bs-Latn-BA"/>
        </w:rPr>
        <w:t>9</w:t>
      </w:r>
      <w:r w:rsidRPr="009D36E1">
        <w:rPr>
          <w:rFonts w:eastAsia="Calibri"/>
          <w:noProof/>
          <w:lang w:eastAsia="bs-Latn-BA"/>
        </w:rPr>
        <w:t>. године чине Стратешки оквир БиХ и сљедећи законски и стратешки документи:</w:t>
      </w: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Државној агенцији за истраге и заштиту;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полицијским службеницима Босне и Херцеговине;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кривичном поступку Босне и Херцеговине;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Кривични закон Босне и Херцеговине;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спречавању прања новца и финансирања терористичких активности;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заштити свједока под пријетњом и угрожених свједока;</w:t>
      </w:r>
    </w:p>
    <w:p w:rsidR="002E3D6E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Закон о програму заштите свједока у Босни и Херцеговини;</w:t>
      </w:r>
    </w:p>
    <w:p w:rsidR="007919C3" w:rsidRPr="009D36E1" w:rsidRDefault="002E3D6E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Реформска агенда за БиХ за период 2015</w:t>
      </w:r>
      <w:r w:rsidR="009D36E1" w:rsidRPr="009D36E1">
        <w:rPr>
          <w:rFonts w:eastAsia="Calibri"/>
          <w:noProof/>
          <w:lang w:eastAsia="bs-Latn-BA"/>
        </w:rPr>
        <w:t>-</w:t>
      </w:r>
      <w:r w:rsidRPr="009D36E1">
        <w:rPr>
          <w:rFonts w:eastAsia="Calibri"/>
          <w:noProof/>
          <w:lang w:eastAsia="bs-Latn-BA"/>
        </w:rPr>
        <w:t>2018.;</w:t>
      </w:r>
      <w:r w:rsidR="007919C3" w:rsidRPr="009D36E1">
        <w:rPr>
          <w:rFonts w:eastAsia="Calibri"/>
          <w:noProof/>
          <w:lang w:eastAsia="bs-Latn-BA"/>
        </w:rPr>
        <w:t xml:space="preserve"> 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Стратешки план активности Државне агенције за истраге и заштиту;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Стратешки план Министарства безбједности Босне и Херцеговине;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Документ Европске комисије </w:t>
      </w:r>
      <w:r w:rsidRPr="009D36E1">
        <w:rPr>
          <w:rFonts w:eastAsia="Calibri"/>
          <w:noProof/>
          <w:lang w:eastAsia=""/>
        </w:rPr>
        <w:t>Стратегија проширења и кључни изазови;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Обавезе које проистичу из Мапе пута за либерализацију визног режима са Европском унијом, а односе се на СИПА-у;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Стратегија Босне и Херцеговине за превенцију и борбу против тероризма;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Стратегија за борбу против организованог криминала у Босни и Херцеговини;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Стратегија за борбу против корупције;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Стратегија за спречавање прања новца и финансирања терористичких активности у Босни и Херцеговини;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Државна стратегија надзора над опојним дрогама, спречавања и сузбијања злоупотребе опојних дрога у Босни и Херцеговини;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Стратегија супротстављања трговини људима у Босни и Херцеговини;</w:t>
      </w:r>
    </w:p>
    <w:p w:rsidR="007919C3" w:rsidRPr="009D36E1" w:rsidRDefault="007919C3" w:rsidP="007919C3">
      <w:pPr>
        <w:widowControl w:val="0"/>
        <w:numPr>
          <w:ilvl w:val="0"/>
          <w:numId w:val="2"/>
        </w:numPr>
        <w:tabs>
          <w:tab w:val="left" w:pos="360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Државна стратегија за рад на предметима ратних злочина;</w:t>
      </w:r>
    </w:p>
    <w:p w:rsidR="007919C3" w:rsidRPr="009D36E1" w:rsidRDefault="007919C3" w:rsidP="007919C3">
      <w:pPr>
        <w:numPr>
          <w:ilvl w:val="0"/>
          <w:numId w:val="2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Ре</w:t>
      </w:r>
      <w:r w:rsidR="009D36E1" w:rsidRPr="009D36E1">
        <w:rPr>
          <w:rFonts w:eastAsia="Calibri"/>
          <w:noProof/>
          <w:lang w:eastAsia="bs-Latn-BA"/>
        </w:rPr>
        <w:t>ализација активности које произ</w:t>
      </w:r>
      <w:r w:rsidRPr="009D36E1">
        <w:rPr>
          <w:rFonts w:eastAsia="Calibri"/>
          <w:noProof/>
          <w:lang w:eastAsia="bs-Latn-BA"/>
        </w:rPr>
        <w:t>лазе из Закона о примјени одређених привремених мјера ради ефикасног спровођења мандата Међународног кривичног суда за бившу Југославију, те других међународних рестриктивних мјера.</w:t>
      </w: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На основу побројаних стратешких и законских докумената утврђени су:</w:t>
      </w: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b/>
          <w:noProof/>
          <w:sz w:val="28"/>
          <w:szCs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Општи принцип развоја:</w:t>
      </w:r>
      <w:r w:rsidRPr="009D36E1">
        <w:rPr>
          <w:rFonts w:eastAsia="Calibri"/>
          <w:noProof/>
          <w:lang w:eastAsia="bs-Latn-BA"/>
        </w:rPr>
        <w:t xml:space="preserve"> УПРАВЉАЊЕ У ФУНКЦИЈИ РАСТА  </w:t>
      </w:r>
    </w:p>
    <w:p w:rsidR="007919C3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b/>
          <w:noProof/>
          <w:sz w:val="28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Стратешки циљ:</w:t>
      </w:r>
      <w:r w:rsidRPr="009D36E1">
        <w:rPr>
          <w:rFonts w:eastAsia="Calibri"/>
          <w:noProof/>
          <w:lang w:eastAsia="bs-Latn-BA"/>
        </w:rPr>
        <w:t xml:space="preserve"> УБРЗАТИ ПРОЦЕС ТРАНЗИЦИЈЕ И ИЗГРАДЊЕ</w:t>
      </w:r>
    </w:p>
    <w:p w:rsidR="00E25C12" w:rsidRPr="009D36E1" w:rsidRDefault="007919C3" w:rsidP="007919C3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                                     КАПАЦИТЕТА</w:t>
      </w:r>
    </w:p>
    <w:p w:rsidR="00AC59D5" w:rsidRPr="009D36E1" w:rsidRDefault="00AC59D5" w:rsidP="002E3D6E">
      <w:pPr>
        <w:suppressAutoHyphens w:val="0"/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25C12" w:rsidRPr="009D36E1" w:rsidRDefault="00AC59D5" w:rsidP="00E25C12">
      <w:pPr>
        <w:suppressAutoHyphens w:val="0"/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МАНДАТ ДРЖАВНЕ АГЕНЦИЈЕ ЗА ИСТРАГЕ И ЗАШТИТУ</w:t>
      </w:r>
    </w:p>
    <w:p w:rsidR="00E25C12" w:rsidRPr="009D36E1" w:rsidRDefault="00E25C12" w:rsidP="00E25C12">
      <w:pPr>
        <w:suppressAutoHyphens w:val="0"/>
        <w:jc w:val="center"/>
        <w:rPr>
          <w:rFonts w:eastAsia="Calibri"/>
          <w:b/>
          <w:noProof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C59D5" w:rsidRPr="009D36E1" w:rsidTr="00EC5307">
        <w:tc>
          <w:tcPr>
            <w:tcW w:w="9288" w:type="dxa"/>
            <w:shd w:val="clear" w:color="auto" w:fill="auto"/>
          </w:tcPr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t>Спречавање, откривање и истрага кривичних дјела из надлежности Суда Босне и Херцеговине, а посебно: организованог криминала, тероризма, ратних злочина, трговине људима и других кривичних дјела против човјечности и вриједности заштићених међународним правом, те тешког финансијског криминала</w:t>
            </w:r>
            <w:r w:rsidR="009D36E1">
              <w:rPr>
                <w:noProof/>
                <w:lang w:val="sr-Cyrl-RS" w:eastAsia="en-GB"/>
              </w:rPr>
              <w:t>;</w:t>
            </w:r>
            <w:r w:rsidRPr="009D36E1">
              <w:rPr>
                <w:noProof/>
                <w:lang w:eastAsia="en-GB"/>
              </w:rPr>
              <w:t xml:space="preserve"> 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t>Прикупљање обавјештења и података о кривичним дјелима из надлежности Суда Босне и Херцеговине, те праћење и анализа безбједносне ситуације и појава које погодују настанку и развоју криминала</w:t>
            </w:r>
            <w:r w:rsidR="009D36E1">
              <w:rPr>
                <w:noProof/>
                <w:lang w:val="sr-Cyrl-RS" w:eastAsia="en-GB"/>
              </w:rPr>
              <w:t>;</w:t>
            </w:r>
            <w:r w:rsidRPr="009D36E1">
              <w:rPr>
                <w:noProof/>
                <w:lang w:eastAsia="en-GB"/>
              </w:rPr>
              <w:t xml:space="preserve"> 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t>Пружање помоћи Суду Босне и Херцеговине и Тужилаштву Босне и Херцеговине  у  прикупљању обавјештења, те извршавање налога Суда и главног тужиоца БиХ</w:t>
            </w:r>
            <w:r w:rsidR="009D36E1">
              <w:rPr>
                <w:noProof/>
                <w:lang w:val="sr-Cyrl-RS" w:eastAsia="en-GB"/>
              </w:rPr>
              <w:t>;</w:t>
            </w:r>
            <w:r w:rsidRPr="009D36E1">
              <w:rPr>
                <w:noProof/>
                <w:lang w:eastAsia="en-GB"/>
              </w:rPr>
              <w:t xml:space="preserve"> 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lastRenderedPageBreak/>
              <w:t>Заштита свједока</w:t>
            </w:r>
            <w:r w:rsidR="009D36E1">
              <w:rPr>
                <w:noProof/>
                <w:lang w:val="sr-Cyrl-RS" w:eastAsia="en-GB"/>
              </w:rPr>
              <w:t>;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t>Спровођење међународних споразума о полицијској сарадњи и других међународних инструмената у њеној надлежности</w:t>
            </w:r>
            <w:r w:rsidR="009D36E1">
              <w:rPr>
                <w:noProof/>
                <w:lang w:val="sr-Cyrl-RS" w:eastAsia="en-GB"/>
              </w:rPr>
              <w:t>;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noProof/>
                <w:lang w:eastAsia="en-GB"/>
              </w:rPr>
            </w:pPr>
            <w:r w:rsidRPr="009D36E1">
              <w:rPr>
                <w:noProof/>
                <w:lang w:eastAsia="en-GB"/>
              </w:rPr>
              <w:t>Криминалистичка експертиза</w:t>
            </w:r>
            <w:r w:rsidR="009D36E1">
              <w:rPr>
                <w:noProof/>
                <w:lang w:val="sr-Cyrl-RS" w:eastAsia="en-GB"/>
              </w:rPr>
              <w:t>;</w:t>
            </w:r>
          </w:p>
          <w:p w:rsidR="00AC59D5" w:rsidRPr="009D36E1" w:rsidRDefault="00AC59D5" w:rsidP="00AC59D5">
            <w:pPr>
              <w:numPr>
                <w:ilvl w:val="0"/>
                <w:numId w:val="22"/>
              </w:numPr>
              <w:suppressAutoHyphens w:val="0"/>
              <w:rPr>
                <w:b/>
                <w:noProof/>
              </w:rPr>
            </w:pPr>
            <w:r w:rsidRPr="009D36E1">
              <w:rPr>
                <w:noProof/>
                <w:lang w:eastAsia="en-GB"/>
              </w:rPr>
              <w:t>Остали послови прописани законом и другим прописом</w:t>
            </w:r>
            <w:r w:rsidR="009D36E1">
              <w:rPr>
                <w:noProof/>
                <w:lang w:val="sr-Cyrl-RS" w:eastAsia="en-GB"/>
              </w:rPr>
              <w:t>.</w:t>
            </w:r>
          </w:p>
        </w:tc>
      </w:tr>
    </w:tbl>
    <w:p w:rsidR="00AC59D5" w:rsidRPr="009D36E1" w:rsidRDefault="00AC59D5" w:rsidP="00E25C12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2: Визија и мисија институције</w:t>
      </w:r>
    </w:p>
    <w:p w:rsidR="00E25C12" w:rsidRPr="009D36E1" w:rsidRDefault="00E25C12" w:rsidP="00E25C12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ИЗЈАВА О ВИЗИЈИ ДРЖАВНЕ АГЕНЦИЈЕ ЗА ИСТРАГЕ И ЗАШТИТУ</w:t>
      </w: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C59D5" w:rsidRPr="009D36E1" w:rsidTr="00EC5307">
        <w:tc>
          <w:tcPr>
            <w:tcW w:w="9288" w:type="dxa"/>
            <w:shd w:val="clear" w:color="auto" w:fill="auto"/>
          </w:tcPr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  <w:r w:rsidRPr="009D36E1">
              <w:rPr>
                <w:rFonts w:eastAsia="Calibri"/>
                <w:b/>
                <w:noProof/>
                <w:lang w:eastAsia="bs-Latn-BA"/>
              </w:rPr>
              <w:t>Успостављен безбједносни систем у којем се грађани осјећају слободно, безбједно и заштићено</w:t>
            </w:r>
          </w:p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</w:tc>
      </w:tr>
    </w:tbl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widowControl w:val="0"/>
        <w:tabs>
          <w:tab w:val="left" w:pos="360"/>
        </w:tabs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widowControl w:val="0"/>
        <w:tabs>
          <w:tab w:val="left" w:pos="360"/>
        </w:tabs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ИЗЈАВА О МИСИЈИ ДРЖАВНЕ АГЕНЦИЈЕ ЗА ИСТРАГЕ И ЗАШТИТУ</w:t>
      </w:r>
    </w:p>
    <w:p w:rsidR="00AC59D5" w:rsidRPr="009D36E1" w:rsidRDefault="00AC59D5" w:rsidP="00AC59D5">
      <w:pPr>
        <w:widowControl w:val="0"/>
        <w:tabs>
          <w:tab w:val="left" w:pos="360"/>
        </w:tabs>
        <w:jc w:val="center"/>
        <w:rPr>
          <w:rFonts w:eastAsia="Calibri"/>
          <w:b/>
          <w:noProof/>
          <w:lang w:eastAsia="bs-Latn-BA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0"/>
      </w:tblGrid>
      <w:tr w:rsidR="00AC59D5" w:rsidRPr="009D36E1" w:rsidTr="00EC5307">
        <w:trPr>
          <w:trHeight w:val="960"/>
        </w:trPr>
        <w:tc>
          <w:tcPr>
            <w:tcW w:w="9380" w:type="dxa"/>
            <w:shd w:val="clear" w:color="auto" w:fill="auto"/>
          </w:tcPr>
          <w:p w:rsidR="00AC59D5" w:rsidRPr="009D36E1" w:rsidRDefault="00AC59D5" w:rsidP="00AC59D5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  <w:p w:rsidR="00AC59D5" w:rsidRPr="009D36E1" w:rsidRDefault="00AC59D5" w:rsidP="00AC59D5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noProof/>
                <w:lang w:eastAsia="bs-Latn-BA"/>
              </w:rPr>
            </w:pPr>
            <w:r w:rsidRPr="009D36E1">
              <w:rPr>
                <w:rFonts w:eastAsia="Calibri"/>
                <w:b/>
                <w:noProof/>
                <w:lang w:eastAsia="bs-Latn-BA"/>
              </w:rPr>
              <w:t>Мисија Државне агенције за истраге и заштиту је спречавање, откривање и истрага најтежих кривичних дјела из надлежности Суда Босне и Херцеговине, међуагенцијска, међународна и сарадња са осталим субјектима ради ефикасније заштите свих грађана БиХ и унапређења њиховог осјећаја безбједности и повјерења у безбједносни систем.</w:t>
            </w:r>
          </w:p>
          <w:p w:rsidR="00AC59D5" w:rsidRPr="009D36E1" w:rsidRDefault="00AC59D5" w:rsidP="00AC59D5">
            <w:pPr>
              <w:widowControl w:val="0"/>
              <w:tabs>
                <w:tab w:val="left" w:pos="360"/>
              </w:tabs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</w:tc>
      </w:tr>
    </w:tbl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3: Учесници и партнери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28"/>
          <w:szCs w:val="28"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Главни партнери Државне агенције за истраге и заштиту у спровођењу законом утврђених надлежности, које су описане Мандатом институције, су: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Министарство безбједности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Тужилаштво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Суд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тужилаштва и судови нижих нивоа власти;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Обавјештајно-безбједносна агенција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Дирекција за координацију полицијских тијела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Гранична полиција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Служба за послове са странцима;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Агенција за полицијску подршку Босне и Херцеговине;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Агенција за форензичка испитивања и вјештачења;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Агенција за школовање и стручно усавршавање кадрова;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Министарство унутрашњих послова Републике Српске;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Федерално министарство унутрашњих послова;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Полиција Брчко дистрикта БиХ;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кантонални МУП-ови;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Агенција за превенцију корупције и координацију борбе против корупције;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остала надлежна тијела и </w:t>
      </w:r>
    </w:p>
    <w:p w:rsidR="00AC59D5" w:rsidRPr="009D36E1" w:rsidRDefault="00AC59D5" w:rsidP="00AC59D5">
      <w:pPr>
        <w:numPr>
          <w:ilvl w:val="0"/>
          <w:numId w:val="3"/>
        </w:num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грађани Босне и Херцеговине.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Анализа окружења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20"/>
          <w:szCs w:val="20"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20"/>
          <w:szCs w:val="20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423"/>
        <w:gridCol w:w="4536"/>
      </w:tblGrid>
      <w:tr w:rsidR="00AC59D5" w:rsidRPr="009D36E1" w:rsidTr="00EC5307">
        <w:trPr>
          <w:cantSplit/>
          <w:trHeight w:val="41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Анализа СНАГА Државне агенције за истраге и заштиту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Анализа СЛАБОСТИ Државне агенције за истраге и заштиту</w:t>
            </w:r>
          </w:p>
        </w:tc>
      </w:tr>
      <w:tr w:rsidR="00AC59D5" w:rsidRPr="009D36E1" w:rsidTr="00EC530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-108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Ресурси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3"/>
                <w:numId w:val="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Висок степен попуњености потребним кадровима</w:t>
            </w:r>
          </w:p>
          <w:p w:rsidR="00AC59D5" w:rsidRPr="009D36E1" w:rsidRDefault="00AC59D5" w:rsidP="00AC59D5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Обезбијеђени стабилни извори финансирања за реализацију утврђених задатака</w:t>
            </w:r>
          </w:p>
          <w:p w:rsidR="00AC59D5" w:rsidRPr="009D36E1" w:rsidRDefault="00AC59D5" w:rsidP="00AC59D5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Континуиран напредак у изградњи капацитета стручног кадра</w:t>
            </w:r>
          </w:p>
          <w:p w:rsidR="00AC59D5" w:rsidRPr="009D36E1" w:rsidRDefault="00AC59D5" w:rsidP="00AC59D5">
            <w:pPr>
              <w:numPr>
                <w:ilvl w:val="3"/>
                <w:numId w:val="4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Обезбијеђен висок ниво материјално-техничке опремљености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Ограничавање екстерног попуњавања квалитетним полицијским кадровима (финансијска ограничења, законска ограничења)</w:t>
            </w:r>
          </w:p>
          <w:p w:rsidR="00AC59D5" w:rsidRPr="009D36E1" w:rsidRDefault="00AC59D5" w:rsidP="00AC59D5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Недостатак финансијских средстава за рјешавање трајног смјештаја дислоцираних организационих јединица</w:t>
            </w:r>
          </w:p>
          <w:p w:rsidR="00AC59D5" w:rsidRPr="009D36E1" w:rsidRDefault="00AC59D5" w:rsidP="00AC59D5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Недостатак финансијских средстава за обнављање ИТ опреме</w:t>
            </w:r>
          </w:p>
          <w:p w:rsidR="00AC59D5" w:rsidRPr="009D36E1" w:rsidRDefault="00AC59D5" w:rsidP="00AC59D5">
            <w:pPr>
              <w:numPr>
                <w:ilvl w:val="0"/>
                <w:numId w:val="5"/>
              </w:numPr>
              <w:tabs>
                <w:tab w:val="left" w:pos="288"/>
              </w:tabs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Недостатак финансијских средстава и стручних кадрова за развијање властитих база података </w:t>
            </w:r>
          </w:p>
        </w:tc>
      </w:tr>
      <w:tr w:rsidR="00AC59D5" w:rsidRPr="009D36E1" w:rsidTr="00EC530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Организација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Квалитетна организација рада у оквиру основних организационих јединица СИПА-е</w:t>
            </w:r>
          </w:p>
          <w:p w:rsidR="00AC59D5" w:rsidRPr="009D36E1" w:rsidRDefault="00AC59D5" w:rsidP="00AC59D5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Континуирана сарадња са тужилаштвима у БиХ</w:t>
            </w:r>
          </w:p>
          <w:p w:rsidR="00AC59D5" w:rsidRPr="009D36E1" w:rsidRDefault="00AC59D5" w:rsidP="00AC59D5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Успостављен висок ниво сарадње са Министарством безбједности Босне и Херцеговине и већином полицијских агенција у БиХ</w:t>
            </w:r>
          </w:p>
          <w:p w:rsidR="00AC59D5" w:rsidRPr="009D36E1" w:rsidRDefault="00AC59D5" w:rsidP="00AC59D5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Успостављена добра сарадња са полицијама у региону и шире у раду на предметима из области организованог криминала</w:t>
            </w:r>
          </w:p>
          <w:p w:rsidR="00AC59D5" w:rsidRPr="009D36E1" w:rsidRDefault="00AC59D5" w:rsidP="00AC59D5">
            <w:pPr>
              <w:numPr>
                <w:ilvl w:val="0"/>
                <w:numId w:val="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Успостављена добра сарадња са међународним организацијама и амбасадама страних земаља у БиХ које пружају материјалну и другу подршку раду СИПА-е 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  <w:p w:rsidR="00AC59D5" w:rsidRPr="009D36E1" w:rsidRDefault="00AC59D5" w:rsidP="00AC59D5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Непостојање формалних аката којима се регулишу надлежности и поступање полицијских агенција у БиХ</w:t>
            </w:r>
          </w:p>
          <w:p w:rsidR="00AC59D5" w:rsidRPr="009D36E1" w:rsidRDefault="00AC59D5" w:rsidP="00AC59D5">
            <w:pPr>
              <w:numPr>
                <w:ilvl w:val="0"/>
                <w:numId w:val="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Законске недоречености у поступку напредовања полицијских службеника, што је узрок немогућности вођења ефикасне кадровске политике   </w:t>
            </w:r>
          </w:p>
        </w:tc>
      </w:tr>
      <w:tr w:rsidR="00AC59D5" w:rsidRPr="009D36E1" w:rsidTr="00EC5307">
        <w:trPr>
          <w:cantSplit/>
          <w:trHeight w:val="11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Резултати рада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Велики број спроведених истрага које су резултирале подношењем извјештаја о </w:t>
            </w:r>
            <w:r w:rsidR="009D36E1">
              <w:rPr>
                <w:rFonts w:eastAsia="Calibri"/>
                <w:noProof/>
                <w:sz w:val="22"/>
                <w:szCs w:val="22"/>
                <w:lang w:val="sr-Cyrl-RS" w:eastAsia="bs-Latn-BA"/>
              </w:rPr>
              <w:t xml:space="preserve">постојању основа сумње о </w:t>
            </w: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почињеном кривичном дјелу тужилаштвима у БиХ</w:t>
            </w:r>
          </w:p>
          <w:p w:rsidR="00AC59D5" w:rsidRPr="009D36E1" w:rsidRDefault="00AC59D5" w:rsidP="00AC59D5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Максимално поштивање законитости у раду, што потврђује веома мали број притужби грађана и лица у предметима које СИПА истражује</w:t>
            </w:r>
          </w:p>
          <w:p w:rsidR="00AC59D5" w:rsidRPr="009D36E1" w:rsidRDefault="00AC59D5" w:rsidP="00AC59D5">
            <w:pPr>
              <w:numPr>
                <w:ilvl w:val="0"/>
                <w:numId w:val="8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Добра перцепција рада СИПА-е у јавности и велико повјерење грађана у њен рад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Случајеви да двије или више полицијских агенција воде истраге на истим предметима</w:t>
            </w:r>
          </w:p>
          <w:p w:rsidR="00AC59D5" w:rsidRPr="009D36E1" w:rsidRDefault="00AC59D5" w:rsidP="00AC59D5">
            <w:pPr>
              <w:numPr>
                <w:ilvl w:val="0"/>
                <w:numId w:val="9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Недовољна координација у размјени обавјештајних података</w:t>
            </w:r>
          </w:p>
        </w:tc>
      </w:tr>
    </w:tbl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282"/>
        <w:gridCol w:w="4536"/>
      </w:tblGrid>
      <w:tr w:rsidR="00AC59D5" w:rsidRPr="009D36E1" w:rsidTr="00EC5307">
        <w:trPr>
          <w:cantSplit/>
          <w:trHeight w:val="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Анализа ПРИЛИКА Државне агенције за истраге и заштиту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i/>
                <w:i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Анализа ПРИЈЕТЊИ Државне агенције за истраге и заштиту</w:t>
            </w:r>
          </w:p>
        </w:tc>
      </w:tr>
      <w:tr w:rsidR="00AC59D5" w:rsidRPr="009D36E1" w:rsidTr="00EC5307">
        <w:trPr>
          <w:cantSplit/>
          <w:trHeight w:val="137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Политичке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</w:t>
            </w:r>
          </w:p>
          <w:p w:rsidR="00AC59D5" w:rsidRPr="009D36E1" w:rsidRDefault="00AC59D5" w:rsidP="00AC59D5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Политичка подршка раду СИПА-е</w:t>
            </w:r>
          </w:p>
          <w:p w:rsidR="00AC59D5" w:rsidRPr="009D36E1" w:rsidRDefault="00AC59D5" w:rsidP="00AC59D5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Подршка међународних фактора</w:t>
            </w:r>
          </w:p>
          <w:p w:rsidR="00AC59D5" w:rsidRPr="009D36E1" w:rsidRDefault="00AC59D5" w:rsidP="00AC59D5">
            <w:pPr>
              <w:numPr>
                <w:ilvl w:val="0"/>
                <w:numId w:val="11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Процес придруживања ЕУ</w:t>
            </w:r>
          </w:p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Тероризам као глобална безбједносна пријетња</w:t>
            </w:r>
          </w:p>
          <w:p w:rsidR="00AC59D5" w:rsidRPr="009D36E1" w:rsidRDefault="00AC59D5" w:rsidP="00AC59D5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Тежак социјално-економски положај већине становништва БиХ</w:t>
            </w:r>
          </w:p>
          <w:p w:rsidR="00AC59D5" w:rsidRPr="009D36E1" w:rsidRDefault="00AC59D5" w:rsidP="00AC59D5">
            <w:pPr>
              <w:numPr>
                <w:ilvl w:val="0"/>
                <w:numId w:val="12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Висок степен корупције у друштву</w:t>
            </w:r>
          </w:p>
        </w:tc>
      </w:tr>
      <w:tr w:rsidR="00AC59D5" w:rsidRPr="009D36E1" w:rsidTr="00EC5307">
        <w:trPr>
          <w:cantSplit/>
          <w:trHeight w:val="1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lastRenderedPageBreak/>
              <w:t>Економске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suppressAutoHyphens w:val="0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</w:t>
            </w:r>
          </w:p>
          <w:p w:rsidR="00AC59D5" w:rsidRPr="009D36E1" w:rsidRDefault="00AC59D5" w:rsidP="00AC59D5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Редовно финансирање кроз буџет</w:t>
            </w:r>
          </w:p>
          <w:p w:rsidR="00AC59D5" w:rsidRPr="009D36E1" w:rsidRDefault="00AC59D5" w:rsidP="00AC59D5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Подршка страних влада у опремању</w:t>
            </w:r>
          </w:p>
          <w:p w:rsidR="00AC59D5" w:rsidRPr="009D36E1" w:rsidRDefault="00AC59D5" w:rsidP="00AC59D5">
            <w:pPr>
              <w:numPr>
                <w:ilvl w:val="0"/>
                <w:numId w:val="13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Укљученост у ИПА програме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Буџетска ограничења за материјално-техничко опремање</w:t>
            </w:r>
          </w:p>
          <w:p w:rsidR="00AC59D5" w:rsidRPr="009D36E1" w:rsidRDefault="00AC59D5" w:rsidP="00AC59D5">
            <w:pPr>
              <w:numPr>
                <w:ilvl w:val="3"/>
                <w:numId w:val="10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Буџетска ограничења за попуњавање радних мјеста у СИПА-и</w:t>
            </w:r>
          </w:p>
          <w:p w:rsidR="00AC59D5" w:rsidRPr="009D36E1" w:rsidRDefault="00AC59D5" w:rsidP="00AC59D5">
            <w:pPr>
              <w:tabs>
                <w:tab w:val="left" w:pos="1402"/>
              </w:tabs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ab/>
            </w:r>
          </w:p>
        </w:tc>
      </w:tr>
      <w:tr w:rsidR="00AC59D5" w:rsidRPr="009D36E1" w:rsidTr="00EC5307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Социјалне и друштвене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Добра сарадња са институцијама</w:t>
            </w:r>
          </w:p>
          <w:p w:rsidR="00AC59D5" w:rsidRPr="009D36E1" w:rsidRDefault="00AC59D5" w:rsidP="00AC59D5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Висок ниво сарадње и подршке грађана и грађанских удружења</w:t>
            </w:r>
          </w:p>
          <w:p w:rsidR="00AC59D5" w:rsidRPr="009D36E1" w:rsidRDefault="00AC59D5" w:rsidP="00AC59D5">
            <w:pPr>
              <w:numPr>
                <w:ilvl w:val="0"/>
                <w:numId w:val="14"/>
              </w:numPr>
              <w:suppressAutoHyphens w:val="0"/>
              <w:ind w:left="175" w:hanging="175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Подршка јавности и медија</w:t>
            </w:r>
          </w:p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Економска криза као узрок појаве девијантних понашања у друштву</w:t>
            </w:r>
          </w:p>
          <w:p w:rsidR="00AC59D5" w:rsidRPr="009D36E1" w:rsidRDefault="00AC59D5" w:rsidP="00AC59D5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Неповјерење грађана у правосудни систем</w:t>
            </w:r>
          </w:p>
          <w:p w:rsidR="00AC59D5" w:rsidRPr="009D36E1" w:rsidRDefault="00AC59D5" w:rsidP="00AC59D5">
            <w:pPr>
              <w:numPr>
                <w:ilvl w:val="0"/>
                <w:numId w:val="15"/>
              </w:numPr>
              <w:suppressAutoHyphens w:val="0"/>
              <w:ind w:left="288" w:hanging="288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Недовршен процес повратка избјеглих лица и споро рјешавање предмета ратних злочина</w:t>
            </w:r>
          </w:p>
        </w:tc>
      </w:tr>
      <w:tr w:rsidR="00AC59D5" w:rsidRPr="009D36E1" w:rsidTr="00EC5307">
        <w:trPr>
          <w:cantSplit/>
          <w:trHeight w:val="113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Технолошке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</w:p>
          <w:p w:rsidR="00AC59D5" w:rsidRPr="009D36E1" w:rsidRDefault="00AC59D5" w:rsidP="00AC59D5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Споразум о успостављању система електронске размјене података и евиденција полицијских тијела и тужилаштава</w:t>
            </w:r>
          </w:p>
          <w:p w:rsidR="00AC59D5" w:rsidRPr="009D36E1" w:rsidRDefault="00AC59D5" w:rsidP="00AC59D5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 Закључивање Оперативног споразума између БиХ и ЕУРОПОЛ-а</w:t>
            </w:r>
          </w:p>
          <w:p w:rsidR="00AC59D5" w:rsidRPr="009D36E1" w:rsidRDefault="00AC59D5" w:rsidP="00AC59D5">
            <w:pPr>
              <w:numPr>
                <w:ilvl w:val="0"/>
                <w:numId w:val="16"/>
              </w:numPr>
              <w:suppressAutoHyphens w:val="0"/>
              <w:ind w:left="175" w:hanging="175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 xml:space="preserve">Успостављање Агенције за форензичка испитивања и вјештачења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Непостојање средстава и кадровских капацитета за развијање сопствених база података</w:t>
            </w:r>
          </w:p>
          <w:p w:rsidR="00AC59D5" w:rsidRPr="009D36E1" w:rsidRDefault="00AC59D5" w:rsidP="00AC59D5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Ограничења у примјени Споразума о успостављању система електронске размјене података и евиденција полицијских тијела и тужилаштава</w:t>
            </w:r>
          </w:p>
          <w:p w:rsidR="00AC59D5" w:rsidRPr="009D36E1" w:rsidRDefault="00AC59D5" w:rsidP="00AC59D5">
            <w:pPr>
              <w:numPr>
                <w:ilvl w:val="0"/>
                <w:numId w:val="17"/>
              </w:numPr>
              <w:suppressAutoHyphens w:val="0"/>
              <w:ind w:left="288" w:hanging="288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Непостојање средстава за занављање ИТ ресурса, нарочито у подручју примјене посебних истражних радњи</w:t>
            </w:r>
          </w:p>
        </w:tc>
      </w:tr>
      <w:tr w:rsidR="00AC59D5" w:rsidRPr="009D36E1" w:rsidTr="00EC5307">
        <w:trPr>
          <w:cantSplit/>
          <w:trHeight w:val="10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  <w:t>Правне</w:t>
            </w:r>
          </w:p>
          <w:p w:rsidR="00AC59D5" w:rsidRPr="009D36E1" w:rsidRDefault="00AC59D5" w:rsidP="00AC59D5">
            <w:pPr>
              <w:suppressAutoHyphens w:val="0"/>
              <w:ind w:right="113"/>
              <w:jc w:val="center"/>
              <w:rPr>
                <w:rFonts w:eastAsia="Calibri"/>
                <w:b/>
                <w:bCs/>
                <w:noProof/>
                <w:sz w:val="22"/>
                <w:szCs w:val="22"/>
                <w:lang w:eastAsia="bs-Latn-BA"/>
              </w:rPr>
            </w:pPr>
          </w:p>
        </w:tc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Усклађивање законске и подзаконске регулативе као захтјев у процесу придруживања ЕУ</w:t>
            </w:r>
          </w:p>
          <w:p w:rsidR="00AC59D5" w:rsidRPr="009D36E1" w:rsidRDefault="00AC59D5" w:rsidP="00AC59D5">
            <w:pPr>
              <w:numPr>
                <w:ilvl w:val="0"/>
                <w:numId w:val="18"/>
              </w:numPr>
              <w:suppressAutoHyphens w:val="0"/>
              <w:ind w:left="317" w:hanging="284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Структурални дијалог о реформи правосуђа у БиХ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9D5" w:rsidRPr="009D36E1" w:rsidRDefault="00AC59D5" w:rsidP="00AC59D5">
            <w:pPr>
              <w:numPr>
                <w:ilvl w:val="0"/>
                <w:numId w:val="19"/>
              </w:numPr>
              <w:suppressAutoHyphens w:val="0"/>
              <w:jc w:val="both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Дуг процес доношења законских и подзаконских аката</w:t>
            </w:r>
          </w:p>
          <w:p w:rsidR="00AC59D5" w:rsidRPr="009D36E1" w:rsidRDefault="00AC59D5" w:rsidP="00AC59D5">
            <w:pPr>
              <w:numPr>
                <w:ilvl w:val="0"/>
                <w:numId w:val="19"/>
              </w:numPr>
              <w:suppressAutoHyphens w:val="0"/>
              <w:rPr>
                <w:rFonts w:eastAsia="Calibri"/>
                <w:noProof/>
                <w:sz w:val="22"/>
                <w:szCs w:val="22"/>
                <w:lang w:eastAsia="bs-Latn-BA"/>
              </w:rPr>
            </w:pPr>
            <w:r w:rsidRPr="009D36E1">
              <w:rPr>
                <w:rFonts w:eastAsia="Calibri"/>
                <w:noProof/>
                <w:sz w:val="22"/>
                <w:szCs w:val="22"/>
                <w:lang w:eastAsia="bs-Latn-BA"/>
              </w:rPr>
              <w:t>Дужина трајања поступака пред правосудним органима и неефикасност у довођењу предмета до правоснажних осуђујућих пресуда</w:t>
            </w:r>
          </w:p>
        </w:tc>
      </w:tr>
    </w:tbl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Поглавље 4: Основна програмска опредјељења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На основу утврђеног стратешког оквира, законом утврђеног мандата и изазова окружења у периоду за који се доноси Средњорочни план рада Државне агенције за истраге и заштиту, дефинисани су средњорочни циљ, специфични циљеви, програми и пројекти за њихово остварење. 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suppressAutoHyphens w:val="0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КОНСОЛИДОВАНИ СРЕДЊОРОЧНИ ЦИЉ</w:t>
      </w: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C59D5" w:rsidRPr="009D36E1" w:rsidTr="00EC5307">
        <w:tc>
          <w:tcPr>
            <w:tcW w:w="9288" w:type="dxa"/>
            <w:shd w:val="clear" w:color="auto" w:fill="auto"/>
          </w:tcPr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  <w:r w:rsidRPr="009D36E1">
              <w:rPr>
                <w:rFonts w:eastAsia="Calibri"/>
                <w:b/>
                <w:noProof/>
                <w:lang w:eastAsia="bs-Latn-BA"/>
              </w:rPr>
              <w:t>Унапређење безбједносног сектора у БиХ са аспекта одговорности и ефикасности с циљем боље безбједности грађана и имовине</w:t>
            </w:r>
          </w:p>
          <w:p w:rsidR="00AC59D5" w:rsidRPr="009D36E1" w:rsidRDefault="00AC59D5" w:rsidP="00AC59D5">
            <w:pPr>
              <w:suppressAutoHyphens w:val="0"/>
              <w:jc w:val="center"/>
              <w:rPr>
                <w:rFonts w:eastAsia="Calibri"/>
                <w:b/>
                <w:noProof/>
                <w:lang w:eastAsia="bs-Latn-BA"/>
              </w:rPr>
            </w:pPr>
          </w:p>
        </w:tc>
      </w:tr>
    </w:tbl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СПЕЦИФИЧНИ ЦИЉЕВИ ДРЖАВНЕ АГЕНЦИЈЕ ЗА ИСТРАГЕ И ЗАШТИТУ</w:t>
      </w: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center"/>
        <w:rPr>
          <w:rFonts w:eastAsia="Calibri"/>
          <w:b/>
          <w:noProof/>
          <w:lang w:eastAsia="bs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AC59D5" w:rsidRPr="009D36E1" w:rsidTr="00EC5307">
        <w:tc>
          <w:tcPr>
            <w:tcW w:w="9288" w:type="dxa"/>
            <w:shd w:val="clear" w:color="auto" w:fill="auto"/>
            <w:vAlign w:val="center"/>
          </w:tcPr>
          <w:p w:rsidR="00AC59D5" w:rsidRPr="009D36E1" w:rsidRDefault="00AC59D5" w:rsidP="00AC59D5">
            <w:pPr>
              <w:suppressAutoHyphens w:val="0"/>
              <w:rPr>
                <w:rFonts w:eastAsia="Calibri"/>
                <w:b/>
                <w:noProof/>
                <w:lang w:eastAsia="bs-Latn-BA"/>
              </w:rPr>
            </w:pPr>
            <w:r w:rsidRPr="009D36E1">
              <w:rPr>
                <w:rFonts w:eastAsia="Calibri"/>
                <w:b/>
                <w:noProof/>
                <w:lang w:eastAsia="bs-Latn-B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Специфични циљ 1.</w:t>
            </w:r>
            <w:r w:rsidRPr="009D36E1">
              <w:rPr>
                <w:rFonts w:eastAsia="Calibri"/>
                <w:b/>
                <w:noProof/>
                <w:lang w:eastAsia="bs-Latn-BA"/>
              </w:rPr>
              <w:t xml:space="preserve"> Унапређење система истрага кривичних дјела, прикупљања обавјештења и података о кривичним дјелима и заштите свједока у поступцима пред Судом Босне и Херцеговине</w:t>
            </w:r>
          </w:p>
        </w:tc>
      </w:tr>
    </w:tbl>
    <w:p w:rsidR="00AC59D5" w:rsidRPr="009D36E1" w:rsidRDefault="00AC59D5" w:rsidP="00AC59D5">
      <w:pPr>
        <w:suppressAutoHyphens w:val="0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Поглавље 5: Ресурси и капацитети потребни за постизање</w:t>
      </w:r>
    </w:p>
    <w:p w:rsidR="00AC59D5" w:rsidRPr="009D36E1" w:rsidRDefault="00AC59D5" w:rsidP="00AC59D5">
      <w:pPr>
        <w:suppressAutoHyphens w:val="0"/>
        <w:rPr>
          <w:rFonts w:eastAsia="Calibri"/>
          <w:b/>
          <w:noProof/>
          <w:lang w:eastAsia="bs-Latn-BA"/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циљева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Предвиђа се да ће у планском периоду 201</w:t>
      </w:r>
      <w:r w:rsidR="002E3D6E" w:rsidRPr="009D36E1">
        <w:rPr>
          <w:rFonts w:eastAsia="Calibri"/>
          <w:noProof/>
          <w:lang w:eastAsia="bs-Latn-BA"/>
        </w:rPr>
        <w:t>7</w:t>
      </w:r>
      <w:r w:rsidRPr="009D36E1">
        <w:rPr>
          <w:rFonts w:eastAsia="Calibri"/>
          <w:noProof/>
          <w:lang w:eastAsia="bs-Latn-BA"/>
        </w:rPr>
        <w:t>-201</w:t>
      </w:r>
      <w:r w:rsidR="002E3D6E" w:rsidRPr="009D36E1">
        <w:rPr>
          <w:rFonts w:eastAsia="Calibri"/>
          <w:noProof/>
          <w:lang w:eastAsia="bs-Latn-BA"/>
        </w:rPr>
        <w:t>9</w:t>
      </w:r>
      <w:r w:rsidRPr="009D36E1">
        <w:rPr>
          <w:rFonts w:eastAsia="Calibri"/>
          <w:noProof/>
          <w:lang w:eastAsia="bs-Latn-BA"/>
        </w:rPr>
        <w:t xml:space="preserve">. године извор за финансирање пројеката за постизање циљева бити Буџет институција Босне и Херцеговине и међународних обавеза Босне и Херцеговине у укупном износу од </w:t>
      </w:r>
      <w:r w:rsidR="002E3D6E" w:rsidRPr="009D36E1">
        <w:rPr>
          <w:rFonts w:eastAsia="Calibri"/>
          <w:noProof/>
          <w:lang w:eastAsia="bs-Latn-BA"/>
        </w:rPr>
        <w:t>97.324</w:t>
      </w:r>
      <w:r w:rsidRPr="009D36E1">
        <w:rPr>
          <w:rFonts w:eastAsia="Calibri"/>
          <w:noProof/>
          <w:lang w:eastAsia="bs-Latn-BA"/>
        </w:rPr>
        <w:t>.000 КМ.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Државна агенција за истраге и заштиту крајем 2014. године усвојила је Правилник о унутрашњој организацији, којим је прилагођена унутрашња структура Агенције достигнутом степену развоја и безбједносним изазовима са којима се суочава. До краја средњорочног периода за који се доноси план рада биће извршено додатно усклађивање и кадровско јачање капацитета потребних за извршење плана. 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Поглавље 6: Оквир за праћење спровођења плана и 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36E1">
        <w:rPr>
          <w:rFonts w:eastAsia="Calibri"/>
          <w:b/>
          <w:noProof/>
          <w:sz w:val="32"/>
          <w:szCs w:val="32"/>
          <w:lang w:eastAsia="bs-Latn-B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евалуацију резултата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 xml:space="preserve">Сви показатељи за праћење реализације плана дати су уз специфичне циљеве, програме и пројекте (Прилог 3). Они представљају стандардне показатеље резултата рада полицијског органа какав је и Државна агенција за истраге и заштиту, прате се континуирано у току године и на основу њих се врши процјена успјешности у раду. </w:t>
      </w:r>
    </w:p>
    <w:p w:rsidR="00AC59D5" w:rsidRPr="009D36E1" w:rsidRDefault="00AC59D5" w:rsidP="00AC59D5">
      <w:pPr>
        <w:suppressAutoHyphens w:val="0"/>
        <w:jc w:val="both"/>
        <w:rPr>
          <w:rFonts w:eastAsia="Calibri"/>
          <w:noProof/>
          <w:lang w:eastAsia="bs-Latn-BA"/>
        </w:rPr>
      </w:pPr>
    </w:p>
    <w:p w:rsidR="00727D54" w:rsidRPr="009D36E1" w:rsidRDefault="00AC59D5" w:rsidP="009D36E1">
      <w:pPr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>Вриједности показатеља утврђене су на основу вишегодишњег просјека, уочених трендова раста, анализе будућих трендова у развоју криминала из надлежности Агенције на подручју БиХ, анализе могућности ангажовања додатних кадровских капацитета и могућности перманентног усавршавања и специјализације комплетног кадровског потенцијала, анализе будућих трендова технолошког и техничког развоја средстава која се користе у борби против софистицираних врста криминала и могућности њихове набавке и занављања постојећих средстава.</w:t>
      </w:r>
    </w:p>
    <w:p w:rsidR="00E25C12" w:rsidRPr="009D36E1" w:rsidRDefault="00E25C12" w:rsidP="00E25C12">
      <w:pPr>
        <w:rPr>
          <w:noProof/>
        </w:rPr>
        <w:sectPr w:rsidR="00E25C12" w:rsidRPr="009D36E1" w:rsidSect="00E25C12"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pgSz w:w="11905" w:h="16837"/>
          <w:pgMar w:top="993" w:right="1418" w:bottom="1276" w:left="1418" w:header="720" w:footer="720" w:gutter="0"/>
          <w:cols w:space="720"/>
          <w:titlePg/>
          <w:docGrid w:linePitch="360"/>
        </w:sectPr>
      </w:pPr>
    </w:p>
    <w:p w:rsidR="00E25C12" w:rsidRPr="009D36E1" w:rsidRDefault="00AC59D5" w:rsidP="00AC59D5">
      <w:pPr>
        <w:suppressAutoHyphens w:val="0"/>
        <w:ind w:right="283"/>
        <w:rPr>
          <w:rFonts w:eastAsia="Calibri"/>
          <w:noProof/>
          <w:lang w:eastAsia="bs-Latn-BA"/>
        </w:rPr>
      </w:pPr>
      <w:r w:rsidRPr="009D36E1">
        <w:rPr>
          <w:b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Прилог 3: Акциони план Средњорочног плана рада Државне агенције за истраге и заштиту</w:t>
      </w:r>
      <w:r w:rsidRPr="009D36E1">
        <w:rPr>
          <w:rFonts w:eastAsia="Calibri"/>
          <w:noProof/>
          <w:lang w:eastAsia="bs-Latn-BA"/>
        </w:rPr>
        <w:t xml:space="preserve"> </w:t>
      </w:r>
    </w:p>
    <w:p w:rsidR="00804738" w:rsidRPr="009D36E1" w:rsidRDefault="00413064" w:rsidP="00AC59D5">
      <w:pPr>
        <w:suppressAutoHyphens w:val="0"/>
        <w:ind w:right="283"/>
        <w:rPr>
          <w:rFonts w:ascii="Calibri" w:eastAsia="Calibri" w:hAnsi="Calibri"/>
          <w:noProof/>
          <w:sz w:val="20"/>
          <w:szCs w:val="20"/>
          <w:lang w:eastAsia="bs-Latn-BA"/>
        </w:rPr>
      </w:pPr>
      <w:r w:rsidRPr="00413064">
        <w:rPr>
          <w:rFonts w:eastAsia="Calibri"/>
        </w:rPr>
        <w:drawing>
          <wp:inline distT="0" distB="0" distL="0" distR="0" wp14:anchorId="0559CFEF" wp14:editId="618AB32D">
            <wp:extent cx="9900920" cy="6369697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6369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  <w:r w:rsidRPr="006E6E9D">
        <w:rPr>
          <w:rFonts w:eastAsia="Calibri"/>
          <w:noProof/>
          <w:lang w:val="bs-Latn-BA" w:eastAsia="bs-Latn-BA"/>
        </w:rPr>
        <w:drawing>
          <wp:inline distT="0" distB="0" distL="0" distR="0" wp14:anchorId="5E4D2C7A" wp14:editId="51B03889">
            <wp:extent cx="9900920" cy="2343653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343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6E6E9D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413064" w:rsidRDefault="00413064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413064" w:rsidRDefault="00413064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413064" w:rsidRDefault="00413064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  <w:bookmarkStart w:id="0" w:name="_GoBack"/>
      <w:bookmarkEnd w:id="0"/>
    </w:p>
    <w:p w:rsidR="006E6E9D" w:rsidRPr="009D36E1" w:rsidRDefault="006E6E9D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  <w:r w:rsidRPr="006E6E9D">
        <w:rPr>
          <w:rFonts w:eastAsia="Calibri"/>
          <w:noProof/>
          <w:lang w:val="bs-Latn-BA" w:eastAsia="bs-Latn-BA"/>
        </w:rPr>
        <w:drawing>
          <wp:inline distT="0" distB="0" distL="0" distR="0" wp14:anchorId="40E00CAD" wp14:editId="6E532395">
            <wp:extent cx="9900920" cy="2200204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220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suppressAutoHyphens w:val="0"/>
        <w:jc w:val="both"/>
        <w:rPr>
          <w:rFonts w:ascii="Calibri" w:eastAsia="Calibri" w:hAnsi="Calibri"/>
          <w:noProof/>
          <w:sz w:val="20"/>
          <w:szCs w:val="20"/>
          <w:lang w:eastAsia="bs-Latn-BA"/>
        </w:rPr>
      </w:pPr>
    </w:p>
    <w:p w:rsidR="00E25C12" w:rsidRPr="009D36E1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ascii="Calibri" w:eastAsia="Calibri" w:hAnsi="Calibri"/>
          <w:noProof/>
          <w:sz w:val="20"/>
          <w:szCs w:val="20"/>
          <w:lang w:eastAsia="bs-Latn-BA"/>
        </w:rPr>
        <w:tab/>
      </w:r>
      <w:r w:rsidR="00804738" w:rsidRPr="009D36E1">
        <w:rPr>
          <w:rFonts w:eastAsia="Calibri"/>
          <w:noProof/>
          <w:lang w:eastAsia="bs-Latn-BA"/>
        </w:rPr>
        <w:t>Д И Р Е К Т О Р</w:t>
      </w:r>
    </w:p>
    <w:p w:rsidR="00E25C12" w:rsidRPr="009D36E1" w:rsidRDefault="00E25C12" w:rsidP="00E25C12">
      <w:pPr>
        <w:tabs>
          <w:tab w:val="left" w:pos="12474"/>
        </w:tabs>
        <w:suppressAutoHyphens w:val="0"/>
        <w:jc w:val="both"/>
        <w:rPr>
          <w:rFonts w:eastAsia="Calibri"/>
          <w:noProof/>
          <w:lang w:eastAsia="bs-Latn-BA"/>
        </w:rPr>
      </w:pPr>
    </w:p>
    <w:p w:rsidR="00E25C12" w:rsidRPr="009D36E1" w:rsidRDefault="00804738" w:rsidP="00E25C12">
      <w:pPr>
        <w:tabs>
          <w:tab w:val="left" w:pos="12474"/>
        </w:tabs>
        <w:suppressAutoHyphens w:val="0"/>
        <w:jc w:val="both"/>
        <w:rPr>
          <w:rFonts w:eastAsia="Calibri"/>
          <w:noProof/>
          <w:lang w:eastAsia="bs-Latn-BA"/>
        </w:rPr>
      </w:pPr>
      <w:r w:rsidRPr="009D36E1">
        <w:rPr>
          <w:rFonts w:eastAsia="Calibri"/>
          <w:noProof/>
          <w:lang w:eastAsia="bs-Latn-BA"/>
        </w:rPr>
        <w:tab/>
        <w:t xml:space="preserve"> Перица Станић</w:t>
      </w:r>
    </w:p>
    <w:sectPr w:rsidR="00E25C12" w:rsidRPr="009D36E1" w:rsidSect="00413064">
      <w:footnotePr>
        <w:pos w:val="beneathText"/>
      </w:footnotePr>
      <w:pgSz w:w="16837" w:h="11905" w:orient="landscape" w:code="9"/>
      <w:pgMar w:top="284" w:right="819" w:bottom="1135" w:left="426" w:header="284" w:footer="1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28" w:rsidRDefault="00631828">
      <w:r>
        <w:separator/>
      </w:r>
    </w:p>
  </w:endnote>
  <w:endnote w:type="continuationSeparator" w:id="0">
    <w:p w:rsidR="00631828" w:rsidRDefault="0063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16088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5C12" w:rsidRDefault="00E25C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306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25C12" w:rsidRDefault="00E25C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ing1"/>
      <w:pBdr>
        <w:bottom w:val="single" w:sz="1" w:space="1" w:color="000000"/>
      </w:pBdr>
      <w:rPr>
        <w:lang w:val="hr-HR"/>
      </w:rPr>
    </w:pPr>
  </w:p>
  <w:p w:rsidR="00727D54" w:rsidRDefault="00727D54">
    <w:pPr>
      <w:rPr>
        <w:lang w:val="hr-HR"/>
      </w:rPr>
    </w:pPr>
  </w:p>
  <w:p w:rsidR="003164DA" w:rsidRPr="0066377E" w:rsidRDefault="003164DA" w:rsidP="003164DA">
    <w:pPr>
      <w:pStyle w:val="Heading1"/>
      <w:rPr>
        <w:sz w:val="20"/>
        <w:szCs w:val="20"/>
        <w:lang w:val="hr-HR"/>
      </w:rPr>
    </w:pPr>
    <w:r w:rsidRPr="0066377E">
      <w:rPr>
        <w:sz w:val="20"/>
        <w:szCs w:val="20"/>
        <w:lang w:val="sr-Latn-CS"/>
      </w:rPr>
      <w:t xml:space="preserve">71 123 Istočno </w:t>
    </w:r>
    <w:r w:rsidRPr="0066377E">
      <w:rPr>
        <w:sz w:val="20"/>
        <w:szCs w:val="20"/>
      </w:rPr>
      <w:t xml:space="preserve">Sarajevo, </w:t>
    </w:r>
    <w:r w:rsidRPr="0066377E">
      <w:rPr>
        <w:sz w:val="20"/>
        <w:szCs w:val="20"/>
        <w:lang w:val="sr-Latn-CS"/>
      </w:rPr>
      <w:t xml:space="preserve">Nikole Tesle </w:t>
    </w:r>
    <w:r w:rsidR="00EB1B38">
      <w:rPr>
        <w:sz w:val="20"/>
        <w:szCs w:val="20"/>
        <w:lang w:val="sr-Latn-CS"/>
      </w:rPr>
      <w:t>59</w:t>
    </w:r>
    <w:r w:rsidRPr="0066377E">
      <w:rPr>
        <w:sz w:val="20"/>
        <w:szCs w:val="20"/>
        <w:lang w:val="hr-HR"/>
      </w:rPr>
      <w:t>; Telefon: 057 326-100; Fax: 057 326-105; 057 326-106</w:t>
    </w:r>
  </w:p>
  <w:p w:rsidR="003164DA" w:rsidRPr="0066377E" w:rsidRDefault="003164DA" w:rsidP="003164DA">
    <w:pPr>
      <w:jc w:val="center"/>
      <w:rPr>
        <w:i/>
        <w:sz w:val="20"/>
        <w:szCs w:val="20"/>
        <w:lang w:val="hr-HR"/>
      </w:rPr>
    </w:pPr>
    <w:r w:rsidRPr="0066377E">
      <w:rPr>
        <w:i/>
        <w:sz w:val="20"/>
        <w:szCs w:val="20"/>
        <w:lang w:val="sr-Latn-CS"/>
      </w:rPr>
      <w:t xml:space="preserve">71 123 </w:t>
    </w:r>
    <w:r w:rsidRPr="0066377E">
      <w:rPr>
        <w:i/>
        <w:sz w:val="20"/>
        <w:szCs w:val="20"/>
        <w:lang w:val="sr-Cyrl-BA"/>
      </w:rPr>
      <w:t>Источно</w:t>
    </w:r>
    <w:r w:rsidRPr="0066377E">
      <w:rPr>
        <w:i/>
        <w:sz w:val="20"/>
        <w:szCs w:val="20"/>
        <w:lang w:val="sr-Latn-CS"/>
      </w:rPr>
      <w:t xml:space="preserve"> </w:t>
    </w:r>
    <w:r w:rsidRPr="0066377E">
      <w:rPr>
        <w:i/>
        <w:sz w:val="20"/>
        <w:szCs w:val="20"/>
        <w:lang w:val="sr-Cyrl-CS"/>
      </w:rPr>
      <w:t xml:space="preserve">Сарајево, Николе Тесле </w:t>
    </w:r>
    <w:r w:rsidR="00EB1B38">
      <w:rPr>
        <w:i/>
        <w:sz w:val="20"/>
        <w:szCs w:val="20"/>
        <w:lang w:val="bs-Latn-BA"/>
      </w:rPr>
      <w:t>59</w:t>
    </w:r>
    <w:r w:rsidRPr="0066377E">
      <w:rPr>
        <w:i/>
        <w:sz w:val="20"/>
        <w:szCs w:val="20"/>
        <w:lang w:val="sr-Cyrl-CS"/>
      </w:rPr>
      <w:t xml:space="preserve">; Телефон: </w:t>
    </w:r>
    <w:r w:rsidRPr="0066377E">
      <w:rPr>
        <w:i/>
        <w:sz w:val="20"/>
        <w:szCs w:val="20"/>
        <w:lang w:val="hr-HR"/>
      </w:rPr>
      <w:t>057 326-100</w:t>
    </w:r>
    <w:r w:rsidRPr="0066377E">
      <w:rPr>
        <w:i/>
        <w:sz w:val="20"/>
        <w:szCs w:val="20"/>
        <w:lang w:val="sr-Cyrl-CS"/>
      </w:rPr>
      <w:t xml:space="preserve">; Факс: </w:t>
    </w:r>
    <w:r w:rsidRPr="0066377E">
      <w:rPr>
        <w:i/>
        <w:sz w:val="20"/>
        <w:szCs w:val="20"/>
        <w:lang w:val="hr-HR"/>
      </w:rPr>
      <w:t>057 326-105; 057 326-106</w:t>
    </w:r>
  </w:p>
  <w:p w:rsidR="00727D54" w:rsidRPr="00742CA3" w:rsidRDefault="00727D54">
    <w:pPr>
      <w:pStyle w:val="Footer"/>
      <w:rPr>
        <w:lang w:val="hr-H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28" w:rsidRDefault="00631828">
      <w:r>
        <w:separator/>
      </w:r>
    </w:p>
  </w:footnote>
  <w:footnote w:type="continuationSeparator" w:id="0">
    <w:p w:rsidR="00631828" w:rsidRDefault="006318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54" w:rsidRDefault="00727D54">
    <w:pPr>
      <w:pStyle w:val="Header"/>
      <w:jc w:val="center"/>
      <w:rPr>
        <w:sz w:val="20"/>
        <w:lang w:val="sr-Cyrl-CS"/>
      </w:rPr>
    </w:pPr>
  </w:p>
  <w:p w:rsidR="00727D54" w:rsidRDefault="00E25C12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  <w:r>
      <w:rPr>
        <w:noProof/>
        <w:lang w:val="bs-Latn-BA" w:eastAsia="bs-Latn-BA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32032AD0" wp14:editId="3E8E327F">
              <wp:simplePos x="0" y="0"/>
              <wp:positionH relativeFrom="column">
                <wp:posOffset>3200400</wp:posOffset>
              </wp:positionH>
              <wp:positionV relativeFrom="paragraph">
                <wp:posOffset>7620</wp:posOffset>
              </wp:positionV>
              <wp:extent cx="2512695" cy="65214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26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Босна и Херцеговина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sr-Cyrl-CS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 xml:space="preserve"> Министарство </w:t>
                          </w:r>
                          <w:r>
                            <w:rPr>
                              <w:sz w:val="22"/>
                              <w:lang w:val="sr-Cyrl-CS"/>
                            </w:rPr>
                            <w:t>безбједности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</w:pPr>
                          <w:r>
                            <w:rPr>
                              <w:i/>
                              <w:iCs/>
                              <w:sz w:val="20"/>
                              <w:lang w:val="sr-Cyrl-CS"/>
                            </w:rPr>
                            <w:t>Државна агенција за истраге и заштиту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2032A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6pt;width:197.85pt;height:51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Босна и Херцеговина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sr-Cyrl-CS"/>
                      </w:rPr>
                    </w:pPr>
                    <w:r>
                      <w:rPr>
                        <w:sz w:val="22"/>
                        <w:lang w:val="hr-HR"/>
                      </w:rPr>
                      <w:t xml:space="preserve"> Министарство </w:t>
                    </w:r>
                    <w:r>
                      <w:rPr>
                        <w:sz w:val="22"/>
                        <w:lang w:val="sr-Cyrl-CS"/>
                      </w:rPr>
                      <w:t>безбједности</w:t>
                    </w:r>
                  </w:p>
                  <w:p w:rsidR="00727D54" w:rsidRDefault="00727D54">
                    <w:pPr>
                      <w:jc w:val="center"/>
                      <w:rPr>
                        <w:i/>
                        <w:iCs/>
                        <w:sz w:val="20"/>
                        <w:lang w:val="sr-Cyrl-CS"/>
                      </w:rPr>
                    </w:pPr>
                    <w:r>
                      <w:rPr>
                        <w:i/>
                        <w:iCs/>
                        <w:sz w:val="20"/>
                        <w:lang w:val="sr-Cyrl-CS"/>
                      </w:rPr>
                      <w:t>Државна агенција за истраге и заштиту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935" distR="114935" simplePos="0" relativeHeight="251657216" behindDoc="0" locked="0" layoutInCell="1" allowOverlap="1" wp14:anchorId="7034102B" wp14:editId="185D4041">
              <wp:simplePos x="0" y="0"/>
              <wp:positionH relativeFrom="column">
                <wp:posOffset>114300</wp:posOffset>
              </wp:positionH>
              <wp:positionV relativeFrom="paragraph">
                <wp:posOffset>7620</wp:posOffset>
              </wp:positionV>
              <wp:extent cx="2169795" cy="65214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9795" cy="652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Bosna i Hercegovina</w:t>
                          </w:r>
                        </w:p>
                        <w:p w:rsidR="00727D54" w:rsidRDefault="00727D54">
                          <w:pPr>
                            <w:jc w:val="center"/>
                            <w:rPr>
                              <w:sz w:val="22"/>
                              <w:lang w:val="hr-HR"/>
                            </w:rPr>
                          </w:pPr>
                          <w:r>
                            <w:rPr>
                              <w:sz w:val="22"/>
                              <w:lang w:val="hr-HR"/>
                            </w:rPr>
                            <w:t>Ministarstvo sigurnosti</w:t>
                          </w:r>
                        </w:p>
                        <w:p w:rsidR="00727D54" w:rsidRDefault="00727D54">
                          <w:pPr>
                            <w:pStyle w:val="Heading6"/>
                          </w:pPr>
                          <w:r>
                            <w:t>Državna agencija za istrage i zaštitu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34102B" id="Text Box 1" o:spid="_x0000_s1027" type="#_x0000_t202" style="position:absolute;left:0;text-align:left;margin-left:9pt;margin-top:.6pt;width:170.85pt;height:51.3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" stroked="f">
              <v:textbox inset="0,0,0,0">
                <w:txbxContent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Bosna i Hercegovina</w:t>
                    </w:r>
                  </w:p>
                  <w:p w:rsidR="00727D54" w:rsidRDefault="00727D54">
                    <w:pPr>
                      <w:jc w:val="center"/>
                      <w:rPr>
                        <w:sz w:val="22"/>
                        <w:lang w:val="hr-HR"/>
                      </w:rPr>
                    </w:pPr>
                    <w:r>
                      <w:rPr>
                        <w:sz w:val="22"/>
                        <w:lang w:val="hr-HR"/>
                      </w:rPr>
                      <w:t>Ministarstvo sigurnosti</w:t>
                    </w:r>
                  </w:p>
                  <w:p w:rsidR="00727D54" w:rsidRDefault="00727D54">
                    <w:pPr>
                      <w:pStyle w:val="Heading6"/>
                    </w:pPr>
                    <w:r>
                      <w:t>Državna agencija za istrage i zaštitu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s-Latn-BA" w:eastAsia="bs-Latn-BA"/>
      </w:rPr>
      <w:drawing>
        <wp:inline distT="0" distB="0" distL="0" distR="0" wp14:anchorId="4C76B030" wp14:editId="00521295">
          <wp:extent cx="561975" cy="723900"/>
          <wp:effectExtent l="0" t="0" r="0" b="0"/>
          <wp:docPr id="20" name="Picture 20" descr="Description: Description: Description: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Description: Description: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7D54" w:rsidRDefault="00727D54">
    <w:pPr>
      <w:pStyle w:val="Header"/>
      <w:pBdr>
        <w:bottom w:val="single" w:sz="8" w:space="1" w:color="000000"/>
      </w:pBdr>
      <w:jc w:val="center"/>
      <w:rPr>
        <w:sz w:val="20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3D45CF"/>
    <w:multiLevelType w:val="hybridMultilevel"/>
    <w:tmpl w:val="84A07E4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735C5"/>
    <w:multiLevelType w:val="hybridMultilevel"/>
    <w:tmpl w:val="FF32E688"/>
    <w:lvl w:ilvl="0" w:tplc="5EE63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316B9"/>
    <w:multiLevelType w:val="hybridMultilevel"/>
    <w:tmpl w:val="B87260C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6020E"/>
    <w:multiLevelType w:val="hybridMultilevel"/>
    <w:tmpl w:val="EB56DCA8"/>
    <w:lvl w:ilvl="0" w:tplc="42424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05A32"/>
    <w:multiLevelType w:val="hybridMultilevel"/>
    <w:tmpl w:val="D36ED03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F32AE"/>
    <w:multiLevelType w:val="hybridMultilevel"/>
    <w:tmpl w:val="4934D7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034CB"/>
    <w:multiLevelType w:val="hybridMultilevel"/>
    <w:tmpl w:val="5268F360"/>
    <w:lvl w:ilvl="0" w:tplc="442835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0356A"/>
    <w:multiLevelType w:val="hybridMultilevel"/>
    <w:tmpl w:val="D808519C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5420"/>
    <w:multiLevelType w:val="hybridMultilevel"/>
    <w:tmpl w:val="89CCCD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761D5"/>
    <w:multiLevelType w:val="hybridMultilevel"/>
    <w:tmpl w:val="807212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667DA7"/>
    <w:multiLevelType w:val="hybridMultilevel"/>
    <w:tmpl w:val="677EADE0"/>
    <w:lvl w:ilvl="0" w:tplc="B0DA1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386"/>
    <w:multiLevelType w:val="hybridMultilevel"/>
    <w:tmpl w:val="D4F8C0D0"/>
    <w:lvl w:ilvl="0" w:tplc="9A228AD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1B2B48"/>
    <w:multiLevelType w:val="hybridMultilevel"/>
    <w:tmpl w:val="3800A538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61130"/>
    <w:multiLevelType w:val="hybridMultilevel"/>
    <w:tmpl w:val="4FB8D2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9492D"/>
    <w:multiLevelType w:val="hybridMultilevel"/>
    <w:tmpl w:val="4F38AE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547312"/>
    <w:multiLevelType w:val="hybridMultilevel"/>
    <w:tmpl w:val="A28C4A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46498F"/>
    <w:multiLevelType w:val="hybridMultilevel"/>
    <w:tmpl w:val="7590B3E8"/>
    <w:lvl w:ilvl="0" w:tplc="0809000F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 w:tplc="141A0019" w:tentative="1">
      <w:start w:val="1"/>
      <w:numFmt w:val="lowerLetter"/>
      <w:lvlText w:val="%2."/>
      <w:lvlJc w:val="left"/>
      <w:pPr>
        <w:ind w:left="1540" w:hanging="360"/>
      </w:pPr>
    </w:lvl>
    <w:lvl w:ilvl="2" w:tplc="141A001B" w:tentative="1">
      <w:start w:val="1"/>
      <w:numFmt w:val="lowerRoman"/>
      <w:lvlText w:val="%3."/>
      <w:lvlJc w:val="right"/>
      <w:pPr>
        <w:ind w:left="2260" w:hanging="180"/>
      </w:pPr>
    </w:lvl>
    <w:lvl w:ilvl="3" w:tplc="141A000F" w:tentative="1">
      <w:start w:val="1"/>
      <w:numFmt w:val="decimal"/>
      <w:lvlText w:val="%4."/>
      <w:lvlJc w:val="left"/>
      <w:pPr>
        <w:ind w:left="2980" w:hanging="360"/>
      </w:pPr>
    </w:lvl>
    <w:lvl w:ilvl="4" w:tplc="141A0019" w:tentative="1">
      <w:start w:val="1"/>
      <w:numFmt w:val="lowerLetter"/>
      <w:lvlText w:val="%5."/>
      <w:lvlJc w:val="left"/>
      <w:pPr>
        <w:ind w:left="3700" w:hanging="360"/>
      </w:pPr>
    </w:lvl>
    <w:lvl w:ilvl="5" w:tplc="141A001B" w:tentative="1">
      <w:start w:val="1"/>
      <w:numFmt w:val="lowerRoman"/>
      <w:lvlText w:val="%6."/>
      <w:lvlJc w:val="right"/>
      <w:pPr>
        <w:ind w:left="4420" w:hanging="180"/>
      </w:pPr>
    </w:lvl>
    <w:lvl w:ilvl="6" w:tplc="141A000F" w:tentative="1">
      <w:start w:val="1"/>
      <w:numFmt w:val="decimal"/>
      <w:lvlText w:val="%7."/>
      <w:lvlJc w:val="left"/>
      <w:pPr>
        <w:ind w:left="5140" w:hanging="360"/>
      </w:pPr>
    </w:lvl>
    <w:lvl w:ilvl="7" w:tplc="141A0019" w:tentative="1">
      <w:start w:val="1"/>
      <w:numFmt w:val="lowerLetter"/>
      <w:lvlText w:val="%8."/>
      <w:lvlJc w:val="left"/>
      <w:pPr>
        <w:ind w:left="5860" w:hanging="360"/>
      </w:pPr>
    </w:lvl>
    <w:lvl w:ilvl="8" w:tplc="141A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55C12150"/>
    <w:multiLevelType w:val="hybridMultilevel"/>
    <w:tmpl w:val="16E822E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0598F"/>
    <w:multiLevelType w:val="hybridMultilevel"/>
    <w:tmpl w:val="8B3AD928"/>
    <w:lvl w:ilvl="0" w:tplc="6E901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F61C0"/>
    <w:multiLevelType w:val="hybridMultilevel"/>
    <w:tmpl w:val="9E58197E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76026"/>
    <w:multiLevelType w:val="hybridMultilevel"/>
    <w:tmpl w:val="8B3AD928"/>
    <w:lvl w:ilvl="0" w:tplc="6E9018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trike w:val="0"/>
        <w:color w:val="auto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BC7B79"/>
    <w:multiLevelType w:val="hybridMultilevel"/>
    <w:tmpl w:val="066CA188"/>
    <w:lvl w:ilvl="0" w:tplc="6DF81D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93D97"/>
    <w:multiLevelType w:val="hybridMultilevel"/>
    <w:tmpl w:val="56208032"/>
    <w:lvl w:ilvl="0" w:tplc="90A45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A622D"/>
    <w:multiLevelType w:val="hybridMultilevel"/>
    <w:tmpl w:val="6DE686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6"/>
  </w:num>
  <w:num w:numId="4">
    <w:abstractNumId w:val="3"/>
  </w:num>
  <w:num w:numId="5">
    <w:abstractNumId w:val="17"/>
  </w:num>
  <w:num w:numId="6">
    <w:abstractNumId w:val="9"/>
  </w:num>
  <w:num w:numId="7">
    <w:abstractNumId w:val="18"/>
  </w:num>
  <w:num w:numId="8">
    <w:abstractNumId w:val="14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5"/>
  </w:num>
  <w:num w:numId="15">
    <w:abstractNumId w:val="2"/>
  </w:num>
  <w:num w:numId="16">
    <w:abstractNumId w:val="23"/>
  </w:num>
  <w:num w:numId="17">
    <w:abstractNumId w:val="11"/>
  </w:num>
  <w:num w:numId="18">
    <w:abstractNumId w:val="20"/>
  </w:num>
  <w:num w:numId="19">
    <w:abstractNumId w:val="12"/>
  </w:num>
  <w:num w:numId="20">
    <w:abstractNumId w:val="22"/>
  </w:num>
  <w:num w:numId="21">
    <w:abstractNumId w:val="16"/>
  </w:num>
  <w:num w:numId="22">
    <w:abstractNumId w:val="7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2"/>
    <w:rsid w:val="00060094"/>
    <w:rsid w:val="00064480"/>
    <w:rsid w:val="000E4EEF"/>
    <w:rsid w:val="00101621"/>
    <w:rsid w:val="00121A7A"/>
    <w:rsid w:val="00173BF6"/>
    <w:rsid w:val="001E403E"/>
    <w:rsid w:val="002778EB"/>
    <w:rsid w:val="00283EB3"/>
    <w:rsid w:val="002E3D6E"/>
    <w:rsid w:val="00304E3C"/>
    <w:rsid w:val="003164DA"/>
    <w:rsid w:val="003442E0"/>
    <w:rsid w:val="003962A2"/>
    <w:rsid w:val="00413064"/>
    <w:rsid w:val="0043643B"/>
    <w:rsid w:val="00481EEA"/>
    <w:rsid w:val="00522D3F"/>
    <w:rsid w:val="005400B7"/>
    <w:rsid w:val="005773CD"/>
    <w:rsid w:val="00584CB1"/>
    <w:rsid w:val="005A0F94"/>
    <w:rsid w:val="005F5221"/>
    <w:rsid w:val="00615C73"/>
    <w:rsid w:val="00631828"/>
    <w:rsid w:val="006E6E9D"/>
    <w:rsid w:val="007214C3"/>
    <w:rsid w:val="00727D54"/>
    <w:rsid w:val="00742CA3"/>
    <w:rsid w:val="007919C3"/>
    <w:rsid w:val="00804738"/>
    <w:rsid w:val="00862C89"/>
    <w:rsid w:val="00885253"/>
    <w:rsid w:val="008E2FB0"/>
    <w:rsid w:val="00971E60"/>
    <w:rsid w:val="009D36E1"/>
    <w:rsid w:val="009F1F3D"/>
    <w:rsid w:val="00A00BB5"/>
    <w:rsid w:val="00AC59D5"/>
    <w:rsid w:val="00B20915"/>
    <w:rsid w:val="00B95879"/>
    <w:rsid w:val="00BF3FFF"/>
    <w:rsid w:val="00BF7FFB"/>
    <w:rsid w:val="00CD27AA"/>
    <w:rsid w:val="00CE6EDB"/>
    <w:rsid w:val="00D925E4"/>
    <w:rsid w:val="00D94BCA"/>
    <w:rsid w:val="00DB7F8C"/>
    <w:rsid w:val="00E25C12"/>
    <w:rsid w:val="00E543A0"/>
    <w:rsid w:val="00EB1B38"/>
    <w:rsid w:val="00EE544A"/>
    <w:rsid w:val="00EF4D84"/>
    <w:rsid w:val="00F80B83"/>
    <w:rsid w:val="00FD700D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uiPriority w:val="99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C59D5"/>
  </w:style>
  <w:style w:type="table" w:styleId="TableGrid">
    <w:name w:val="Table Grid"/>
    <w:basedOn w:val="TableNormal"/>
    <w:uiPriority w:val="59"/>
    <w:rsid w:val="00AC59D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C59D5"/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jc w:val="center"/>
      <w:outlineLvl w:val="0"/>
    </w:pPr>
    <w:rPr>
      <w:rFonts w:eastAsia="Arial Unicode MS"/>
      <w:i/>
      <w:iCs/>
      <w:lang w:val="sr-Cyrl-CS"/>
    </w:rPr>
  </w:style>
  <w:style w:type="paragraph" w:styleId="Heading2">
    <w:name w:val="heading 2"/>
    <w:basedOn w:val="Normal"/>
    <w:next w:val="Normal"/>
    <w:qFormat/>
    <w:pPr>
      <w:keepNext/>
      <w:tabs>
        <w:tab w:val="num" w:pos="0"/>
      </w:tabs>
      <w:jc w:val="center"/>
      <w:outlineLvl w:val="1"/>
    </w:pPr>
    <w:rPr>
      <w:rFonts w:eastAsia="Arial Unicode MS"/>
      <w:b/>
      <w:bCs/>
      <w:i/>
      <w:iCs/>
      <w:lang w:val="sr-Cyrl-CS"/>
    </w:rPr>
  </w:style>
  <w:style w:type="paragraph" w:styleId="Heading3">
    <w:name w:val="heading 3"/>
    <w:basedOn w:val="Normal"/>
    <w:next w:val="Normal"/>
    <w:qFormat/>
    <w:pPr>
      <w:keepNext/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num" w:pos="0"/>
      </w:tabs>
      <w:outlineLvl w:val="3"/>
    </w:pPr>
    <w:rPr>
      <w:b/>
      <w:bCs/>
      <w:sz w:val="22"/>
      <w:lang w:val="hr-HR"/>
    </w:rPr>
  </w:style>
  <w:style w:type="paragraph" w:styleId="Heading5">
    <w:name w:val="heading 5"/>
    <w:basedOn w:val="Normal"/>
    <w:next w:val="Normal"/>
    <w:qFormat/>
    <w:pPr>
      <w:keepNext/>
      <w:tabs>
        <w:tab w:val="num" w:pos="0"/>
      </w:tabs>
      <w:outlineLvl w:val="4"/>
    </w:pPr>
    <w:rPr>
      <w:rFonts w:eastAsia="Arial Unicode MS"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num" w:pos="0"/>
      </w:tabs>
      <w:jc w:val="center"/>
      <w:outlineLvl w:val="5"/>
    </w:pPr>
    <w:rPr>
      <w:i/>
      <w:iCs/>
      <w:sz w:val="20"/>
      <w:lang w:val="hr-HR"/>
    </w:rPr>
  </w:style>
  <w:style w:type="paragraph" w:styleId="Heading7">
    <w:name w:val="heading 7"/>
    <w:basedOn w:val="Normal"/>
    <w:next w:val="Normal"/>
    <w:qFormat/>
    <w:pPr>
      <w:keepNext/>
      <w:tabs>
        <w:tab w:val="num" w:pos="0"/>
      </w:tabs>
      <w:outlineLvl w:val="6"/>
    </w:pPr>
    <w:rPr>
      <w:b/>
      <w:bCs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-DefaultParagraphFont">
    <w:name w:val="WW-Default Paragraph Font"/>
  </w:style>
  <w:style w:type="paragraph" w:styleId="BodyText">
    <w:name w:val="Body Text"/>
    <w:basedOn w:val="Normal"/>
    <w:pPr>
      <w:jc w:val="both"/>
    </w:pPr>
  </w:style>
  <w:style w:type="paragraph" w:styleId="List">
    <w:name w:val="List"/>
    <w:basedOn w:val="BodyText"/>
    <w:rPr>
      <w:rFonts w:ascii="Arial" w:hAnsi="Arial"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ascii="Arial" w:hAnsi="Arial"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ascii="Arial" w:hAnsi="Arial" w:cs="Tahoma"/>
    </w:rPr>
  </w:style>
  <w:style w:type="paragraph" w:customStyle="1" w:styleId="WW-Heading">
    <w:name w:val="WW-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ascii="Arial" w:hAnsi="Arial"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ascii="Arial" w:hAnsi="Arial" w:cs="Tahoma"/>
    </w:rPr>
  </w:style>
  <w:style w:type="paragraph" w:customStyle="1" w:styleId="WW-Heading1">
    <w:name w:val="WW-Heading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al"/>
    <w:pPr>
      <w:jc w:val="both"/>
    </w:pPr>
    <w:rPr>
      <w:sz w:val="22"/>
      <w:lang w:val="hr-HR"/>
    </w:rPr>
  </w:style>
  <w:style w:type="paragraph" w:customStyle="1" w:styleId="Framecontents">
    <w:name w:val="Frame contents"/>
    <w:basedOn w:val="BodyText"/>
  </w:style>
  <w:style w:type="paragraph" w:customStyle="1" w:styleId="WW-Framecontents">
    <w:name w:val="WW-Frame contents"/>
    <w:basedOn w:val="BodyText"/>
  </w:style>
  <w:style w:type="paragraph" w:customStyle="1" w:styleId="WW-Framecontents1">
    <w:name w:val="WW-Frame contents1"/>
    <w:basedOn w:val="BodyText"/>
  </w:style>
  <w:style w:type="paragraph" w:styleId="BalloonText">
    <w:name w:val="Balloon Text"/>
    <w:basedOn w:val="Normal"/>
    <w:link w:val="BalloonTextChar"/>
    <w:uiPriority w:val="99"/>
    <w:rsid w:val="00EE54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E544A"/>
    <w:rPr>
      <w:rFonts w:ascii="Tahoma" w:hAnsi="Tahoma" w:cs="Tahoma"/>
      <w:sz w:val="16"/>
      <w:szCs w:val="16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25C12"/>
    <w:rPr>
      <w:sz w:val="24"/>
      <w:szCs w:val="24"/>
      <w:lang w:val="en-GB" w:eastAsia="ar-SA"/>
    </w:rPr>
  </w:style>
  <w:style w:type="paragraph" w:styleId="ListParagraph">
    <w:name w:val="List Paragraph"/>
    <w:basedOn w:val="Normal"/>
    <w:uiPriority w:val="34"/>
    <w:qFormat/>
    <w:rsid w:val="00971E60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AC59D5"/>
  </w:style>
  <w:style w:type="table" w:styleId="TableGrid">
    <w:name w:val="Table Grid"/>
    <w:basedOn w:val="TableNormal"/>
    <w:uiPriority w:val="59"/>
    <w:rsid w:val="00AC59D5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C59D5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Novi%20memo%20SIP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Novi memo SIPA</Template>
  <TotalTime>51</TotalTime>
  <Pages>10</Pages>
  <Words>1710</Words>
  <Characters>9751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</vt:lpstr>
      <vt:lpstr>Broj:</vt:lpstr>
    </vt:vector>
  </TitlesOfParts>
  <Company>SIPA</Company>
  <LinksUpToDate>false</LinksUpToDate>
  <CharactersWithSpaces>11439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</dc:title>
  <dc:creator>Korisnik</dc:creator>
  <cp:lastModifiedBy>Milan Rodić</cp:lastModifiedBy>
  <cp:revision>12</cp:revision>
  <cp:lastPrinted>2015-11-27T09:08:00Z</cp:lastPrinted>
  <dcterms:created xsi:type="dcterms:W3CDTF">2015-11-26T16:03:00Z</dcterms:created>
  <dcterms:modified xsi:type="dcterms:W3CDTF">2016-06-02T07:14:00Z</dcterms:modified>
</cp:coreProperties>
</file>